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639A" w:rsidRPr="0016639A" w:rsidRDefault="0016639A" w:rsidP="00D26B22">
      <w:pPr>
        <w:rPr>
          <w:b/>
          <w:bCs/>
          <w:sz w:val="32"/>
          <w:szCs w:val="32"/>
        </w:rPr>
      </w:pPr>
      <w:r w:rsidRPr="0016639A">
        <w:rPr>
          <w:b/>
          <w:bCs/>
          <w:sz w:val="32"/>
          <w:szCs w:val="32"/>
        </w:rPr>
        <w:t xml:space="preserve">AMNESTY INTERNATIONAL </w:t>
      </w:r>
    </w:p>
    <w:p w:rsidR="0016639A" w:rsidRPr="0016639A" w:rsidRDefault="0016639A" w:rsidP="00D26B22">
      <w:pPr>
        <w:rPr>
          <w:b/>
          <w:bCs/>
          <w:sz w:val="32"/>
          <w:szCs w:val="32"/>
        </w:rPr>
      </w:pPr>
      <w:r w:rsidRPr="0016639A">
        <w:rPr>
          <w:b/>
          <w:bCs/>
          <w:sz w:val="32"/>
          <w:szCs w:val="32"/>
        </w:rPr>
        <w:t xml:space="preserve">FACTS AND FIGURES </w:t>
      </w:r>
    </w:p>
    <w:p w:rsidR="002B4570" w:rsidRDefault="0016639A" w:rsidP="0061025E">
      <w:pPr>
        <w:rPr>
          <w:b/>
          <w:bCs/>
          <w:sz w:val="32"/>
          <w:szCs w:val="32"/>
        </w:rPr>
      </w:pPr>
      <w:r w:rsidRPr="0016639A">
        <w:rPr>
          <w:b/>
          <w:bCs/>
          <w:sz w:val="32"/>
          <w:szCs w:val="32"/>
        </w:rPr>
        <w:t>F</w:t>
      </w:r>
      <w:r w:rsidR="0061025E">
        <w:rPr>
          <w:b/>
          <w:bCs/>
          <w:sz w:val="32"/>
          <w:szCs w:val="32"/>
        </w:rPr>
        <w:t>ifty years of Israeli occupation</w:t>
      </w:r>
      <w:r w:rsidR="0082172C">
        <w:rPr>
          <w:b/>
          <w:bCs/>
          <w:sz w:val="32"/>
          <w:szCs w:val="32"/>
        </w:rPr>
        <w:t xml:space="preserve"> in numbers</w:t>
      </w:r>
    </w:p>
    <w:p w:rsidR="0016639A" w:rsidRPr="00501B97" w:rsidRDefault="0016639A" w:rsidP="002B4570">
      <w:pPr>
        <w:rPr>
          <w:sz w:val="24"/>
        </w:rPr>
      </w:pPr>
      <w:r w:rsidRPr="00501B97">
        <w:rPr>
          <w:b/>
          <w:bCs/>
          <w:sz w:val="24"/>
        </w:rPr>
        <w:t>60%</w:t>
      </w:r>
      <w:r w:rsidRPr="00501B97">
        <w:rPr>
          <w:sz w:val="24"/>
        </w:rPr>
        <w:t xml:space="preserve"> of West Bank is under full Israeli control </w:t>
      </w: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  <w:r w:rsidRPr="00501B97">
        <w:rPr>
          <w:sz w:val="24"/>
          <w:lang w:eastAsia="en-GB"/>
        </w:rPr>
        <w:t xml:space="preserve">More than </w:t>
      </w:r>
      <w:r w:rsidRPr="00501B97">
        <w:rPr>
          <w:b/>
          <w:bCs/>
          <w:sz w:val="24"/>
          <w:lang w:eastAsia="en-GB"/>
        </w:rPr>
        <w:t>100,000 hectares</w:t>
      </w:r>
      <w:r w:rsidRPr="00501B97">
        <w:rPr>
          <w:sz w:val="24"/>
          <w:lang w:eastAsia="en-GB"/>
        </w:rPr>
        <w:t xml:space="preserve"> of Palestinian land appropriated for settlement use </w:t>
      </w:r>
    </w:p>
    <w:p w:rsidR="00597EDC" w:rsidRPr="00501B97" w:rsidRDefault="00597EDC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</w:p>
    <w:p w:rsidR="0016639A" w:rsidRPr="00501B97" w:rsidRDefault="0016639A" w:rsidP="0016639A">
      <w:pPr>
        <w:rPr>
          <w:sz w:val="24"/>
          <w:lang w:eastAsia="en-GB"/>
        </w:rPr>
      </w:pPr>
      <w:r w:rsidRPr="00501B97">
        <w:rPr>
          <w:b/>
          <w:bCs/>
          <w:sz w:val="24"/>
          <w:lang w:eastAsia="en-GB"/>
        </w:rPr>
        <w:t>50,000</w:t>
      </w:r>
      <w:r w:rsidRPr="00501B97">
        <w:rPr>
          <w:sz w:val="24"/>
          <w:lang w:eastAsia="en-GB"/>
        </w:rPr>
        <w:t xml:space="preserve"> homes and structures have been demolished by Israel</w:t>
      </w: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  <w:r w:rsidRPr="00501B97">
        <w:rPr>
          <w:b/>
          <w:bCs/>
          <w:sz w:val="24"/>
          <w:lang w:eastAsia="en-GB"/>
        </w:rPr>
        <w:t>600,000+ Israeli settlers</w:t>
      </w:r>
      <w:r w:rsidRPr="00501B97">
        <w:rPr>
          <w:sz w:val="24"/>
          <w:lang w:eastAsia="en-GB"/>
        </w:rPr>
        <w:t xml:space="preserve"> live on occupied Palestinian land </w:t>
      </w: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</w:p>
    <w:p w:rsidR="0016639A" w:rsidRPr="00501B97" w:rsidRDefault="0061025E" w:rsidP="0061025E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  <w:r w:rsidRPr="00501B97">
        <w:rPr>
          <w:sz w:val="24"/>
          <w:lang w:eastAsia="en-GB"/>
        </w:rPr>
        <w:t xml:space="preserve">Before 2005 </w:t>
      </w:r>
      <w:r w:rsidR="0016639A" w:rsidRPr="00501B97">
        <w:rPr>
          <w:b/>
          <w:bCs/>
          <w:sz w:val="24"/>
          <w:lang w:eastAsia="en-GB"/>
        </w:rPr>
        <w:t>9,000</w:t>
      </w:r>
      <w:r w:rsidR="00F15A05" w:rsidRPr="00501B97">
        <w:rPr>
          <w:b/>
          <w:bCs/>
          <w:sz w:val="24"/>
          <w:lang w:eastAsia="en-GB"/>
        </w:rPr>
        <w:t>+</w:t>
      </w:r>
      <w:r w:rsidR="0016639A" w:rsidRPr="00501B97">
        <w:rPr>
          <w:b/>
          <w:bCs/>
          <w:sz w:val="24"/>
          <w:lang w:eastAsia="en-GB"/>
        </w:rPr>
        <w:t xml:space="preserve"> Israeli settlers </w:t>
      </w:r>
      <w:r w:rsidR="0016639A" w:rsidRPr="00501B97">
        <w:rPr>
          <w:sz w:val="24"/>
          <w:lang w:eastAsia="en-GB"/>
        </w:rPr>
        <w:t xml:space="preserve">had lived in Gaza. </w:t>
      </w: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color w:val="auto"/>
          <w:sz w:val="24"/>
        </w:rPr>
      </w:pP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  <w:r w:rsidRPr="00501B97">
        <w:rPr>
          <w:b/>
          <w:bCs/>
          <w:color w:val="auto"/>
          <w:sz w:val="24"/>
        </w:rPr>
        <w:t>4.9+ million</w:t>
      </w:r>
      <w:r w:rsidRPr="00501B97">
        <w:rPr>
          <w:color w:val="auto"/>
          <w:sz w:val="24"/>
        </w:rPr>
        <w:t xml:space="preserve"> Palestinians face </w:t>
      </w:r>
      <w:r w:rsidRPr="00501B97">
        <w:rPr>
          <w:sz w:val="24"/>
        </w:rPr>
        <w:t>daily restrictions on their movement</w:t>
      </w:r>
    </w:p>
    <w:p w:rsidR="0016639A" w:rsidRPr="00501B97" w:rsidRDefault="0016639A" w:rsidP="0016639A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</w:p>
    <w:p w:rsidR="00F15A05" w:rsidRPr="00501B97" w:rsidRDefault="0016639A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  <w:r w:rsidRPr="00501B97">
        <w:rPr>
          <w:b/>
          <w:bCs/>
          <w:sz w:val="24"/>
        </w:rPr>
        <w:t>Zero</w:t>
      </w:r>
      <w:r w:rsidRPr="00501B97">
        <w:rPr>
          <w:sz w:val="24"/>
        </w:rPr>
        <w:t xml:space="preserve"> criminal investigations into </w:t>
      </w:r>
      <w:r w:rsidRPr="00501B97">
        <w:rPr>
          <w:b/>
          <w:bCs/>
          <w:sz w:val="24"/>
        </w:rPr>
        <w:t>1,000+ torture complaints</w:t>
      </w:r>
    </w:p>
    <w:p w:rsidR="00F15A05" w:rsidRPr="00501B97" w:rsidRDefault="00F15A05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  <w:lang w:eastAsia="en-GB"/>
        </w:rPr>
      </w:pPr>
    </w:p>
    <w:p w:rsidR="00F15A05" w:rsidRPr="00501B97" w:rsidRDefault="0016639A" w:rsidP="00501B97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  <w:r w:rsidRPr="00501B97">
        <w:rPr>
          <w:b/>
          <w:bCs/>
          <w:sz w:val="24"/>
        </w:rPr>
        <w:t>Thousands</w:t>
      </w:r>
      <w:r w:rsidRPr="00501B97">
        <w:rPr>
          <w:sz w:val="24"/>
        </w:rPr>
        <w:t xml:space="preserve"> </w:t>
      </w:r>
      <w:r w:rsidRPr="00501B97">
        <w:rPr>
          <w:b/>
          <w:bCs/>
          <w:sz w:val="24"/>
        </w:rPr>
        <w:t>of military orders</w:t>
      </w:r>
      <w:r w:rsidR="00501B97" w:rsidRPr="00501B97">
        <w:rPr>
          <w:sz w:val="24"/>
        </w:rPr>
        <w:t xml:space="preserve"> imposed by Israel since 1967 imposing repressive measures against Palestinians</w:t>
      </w:r>
    </w:p>
    <w:p w:rsidR="00F15A05" w:rsidRPr="00501B97" w:rsidRDefault="00F15A05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</w:p>
    <w:p w:rsidR="0016639A" w:rsidRPr="00501B97" w:rsidRDefault="0016639A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  <w:r w:rsidRPr="00501B97">
        <w:rPr>
          <w:sz w:val="24"/>
        </w:rPr>
        <w:t xml:space="preserve">Up to </w:t>
      </w:r>
      <w:r w:rsidRPr="00501B97">
        <w:rPr>
          <w:b/>
          <w:bCs/>
          <w:sz w:val="24"/>
        </w:rPr>
        <w:t>99%</w:t>
      </w:r>
      <w:r w:rsidRPr="00501B97">
        <w:rPr>
          <w:sz w:val="24"/>
        </w:rPr>
        <w:t xml:space="preserve"> of cases heard by Israeli military courts in West Bank end in conviction</w:t>
      </w:r>
    </w:p>
    <w:p w:rsidR="00F15A05" w:rsidRPr="00501B97" w:rsidRDefault="00F15A05" w:rsidP="002B4570">
      <w:pPr>
        <w:widowControl/>
        <w:shd w:val="clear" w:color="auto" w:fill="FFFFFF"/>
        <w:suppressAutoHyphens w:val="0"/>
        <w:spacing w:after="0" w:line="240" w:lineRule="auto"/>
        <w:rPr>
          <w:b/>
          <w:bCs/>
          <w:sz w:val="24"/>
        </w:rPr>
      </w:pPr>
    </w:p>
    <w:p w:rsidR="00F15A05" w:rsidRPr="00501B97" w:rsidRDefault="002B4570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  <w:r w:rsidRPr="00501B97">
        <w:rPr>
          <w:b/>
          <w:bCs/>
          <w:sz w:val="24"/>
        </w:rPr>
        <w:t>Hundreds of millions of dollars’ worth</w:t>
      </w:r>
      <w:r w:rsidRPr="00501B97">
        <w:rPr>
          <w:sz w:val="24"/>
        </w:rPr>
        <w:t xml:space="preserve"> of settlement products exported each year </w:t>
      </w:r>
    </w:p>
    <w:p w:rsidR="00F15A05" w:rsidRPr="00501B97" w:rsidRDefault="00F15A05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</w:p>
    <w:p w:rsidR="0016639A" w:rsidRPr="00501B97" w:rsidRDefault="0016639A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  <w:r w:rsidRPr="00501B97">
        <w:rPr>
          <w:sz w:val="24"/>
        </w:rPr>
        <w:t xml:space="preserve">Since 1987, more than </w:t>
      </w:r>
      <w:r w:rsidRPr="00501B97">
        <w:rPr>
          <w:b/>
          <w:bCs/>
          <w:sz w:val="24"/>
        </w:rPr>
        <w:t>10,200</w:t>
      </w:r>
      <w:r w:rsidRPr="00501B97">
        <w:rPr>
          <w:sz w:val="24"/>
        </w:rPr>
        <w:t xml:space="preserve"> </w:t>
      </w:r>
      <w:r w:rsidRPr="00501B97">
        <w:rPr>
          <w:b/>
          <w:bCs/>
          <w:sz w:val="24"/>
        </w:rPr>
        <w:t>Palestinians have been killed</w:t>
      </w:r>
      <w:r w:rsidRPr="00501B97">
        <w:rPr>
          <w:sz w:val="24"/>
        </w:rPr>
        <w:t xml:space="preserve">, often unlawfully.  In the same period, </w:t>
      </w:r>
      <w:r w:rsidRPr="00501B97">
        <w:rPr>
          <w:b/>
          <w:bCs/>
          <w:sz w:val="24"/>
        </w:rPr>
        <w:t xml:space="preserve">more than 1,400 Israelis </w:t>
      </w:r>
      <w:r w:rsidRPr="00501B97">
        <w:rPr>
          <w:sz w:val="24"/>
        </w:rPr>
        <w:t>have been killed by Palestinians.</w:t>
      </w:r>
    </w:p>
    <w:p w:rsidR="0082172C" w:rsidRPr="00501B97" w:rsidRDefault="0082172C" w:rsidP="00F15A05">
      <w:pPr>
        <w:widowControl/>
        <w:shd w:val="clear" w:color="auto" w:fill="FFFFFF"/>
        <w:suppressAutoHyphens w:val="0"/>
        <w:spacing w:after="0" w:line="240" w:lineRule="auto"/>
        <w:rPr>
          <w:sz w:val="24"/>
        </w:rPr>
      </w:pPr>
    </w:p>
    <w:p w:rsidR="006E31F7" w:rsidRPr="00501B97" w:rsidRDefault="006E31F7" w:rsidP="0082172C">
      <w:pPr>
        <w:rPr>
          <w:sz w:val="24"/>
        </w:rPr>
      </w:pPr>
      <w:r w:rsidRPr="00501B97">
        <w:rPr>
          <w:sz w:val="24"/>
        </w:rPr>
        <w:t xml:space="preserve">Average Israeli consumption of water </w:t>
      </w:r>
      <w:r w:rsidR="0082172C" w:rsidRPr="00501B97">
        <w:rPr>
          <w:sz w:val="24"/>
        </w:rPr>
        <w:t xml:space="preserve">is </w:t>
      </w:r>
      <w:r w:rsidRPr="00501B97">
        <w:rPr>
          <w:sz w:val="24"/>
        </w:rPr>
        <w:t xml:space="preserve">at least </w:t>
      </w:r>
      <w:r w:rsidRPr="00501B97">
        <w:rPr>
          <w:b/>
          <w:bCs/>
          <w:sz w:val="24"/>
        </w:rPr>
        <w:t>four times</w:t>
      </w:r>
      <w:r w:rsidRPr="00501B97">
        <w:rPr>
          <w:sz w:val="24"/>
        </w:rPr>
        <w:t xml:space="preserve"> that of Palestinians across </w:t>
      </w:r>
      <w:r w:rsidR="0082172C" w:rsidRPr="00501B97">
        <w:rPr>
          <w:sz w:val="24"/>
        </w:rPr>
        <w:t>the Occupied Territories</w:t>
      </w:r>
      <w:r w:rsidRPr="00501B97">
        <w:rPr>
          <w:sz w:val="24"/>
        </w:rPr>
        <w:t xml:space="preserve"> </w:t>
      </w:r>
    </w:p>
    <w:p w:rsidR="00501B97" w:rsidRPr="00501B97" w:rsidRDefault="00F15A05" w:rsidP="00C119ED">
      <w:pPr>
        <w:rPr>
          <w:b/>
          <w:bCs/>
          <w:sz w:val="24"/>
        </w:rPr>
      </w:pPr>
      <w:r w:rsidRPr="00501B97">
        <w:rPr>
          <w:b/>
          <w:bCs/>
          <w:sz w:val="24"/>
        </w:rPr>
        <w:t>10 years</w:t>
      </w:r>
      <w:r w:rsidRPr="00501B97">
        <w:rPr>
          <w:sz w:val="24"/>
        </w:rPr>
        <w:t xml:space="preserve"> of air, land and sea blockade of </w:t>
      </w:r>
      <w:r w:rsidRPr="00501B97">
        <w:rPr>
          <w:b/>
          <w:bCs/>
          <w:sz w:val="24"/>
        </w:rPr>
        <w:t>Gaza Strip</w:t>
      </w:r>
      <w:r w:rsidRPr="00501B97">
        <w:rPr>
          <w:sz w:val="24"/>
        </w:rPr>
        <w:t xml:space="preserve"> where</w:t>
      </w:r>
      <w:r w:rsidR="00C119ED">
        <w:rPr>
          <w:sz w:val="24"/>
        </w:rPr>
        <w:t xml:space="preserve"> more than</w:t>
      </w:r>
      <w:r w:rsidRPr="00501B97">
        <w:rPr>
          <w:sz w:val="24"/>
        </w:rPr>
        <w:t xml:space="preserve"> </w:t>
      </w:r>
      <w:r w:rsidR="00C119ED">
        <w:rPr>
          <w:b/>
          <w:bCs/>
          <w:sz w:val="24"/>
        </w:rPr>
        <w:t>2 million</w:t>
      </w:r>
      <w:r w:rsidRPr="00501B97">
        <w:rPr>
          <w:sz w:val="24"/>
        </w:rPr>
        <w:t xml:space="preserve"> people </w:t>
      </w:r>
      <w:r w:rsidR="00C119ED">
        <w:rPr>
          <w:sz w:val="24"/>
        </w:rPr>
        <w:t xml:space="preserve">are </w:t>
      </w:r>
      <w:r w:rsidRPr="00501B97">
        <w:rPr>
          <w:sz w:val="24"/>
        </w:rPr>
        <w:t>trapped</w:t>
      </w:r>
      <w:r w:rsidR="00C119ED">
        <w:rPr>
          <w:sz w:val="24"/>
        </w:rPr>
        <w:t xml:space="preserve">. </w:t>
      </w:r>
      <w:r w:rsidR="00501B97" w:rsidRPr="00501B97">
        <w:rPr>
          <w:sz w:val="24"/>
        </w:rPr>
        <w:t xml:space="preserve">The UN believes Gaza will become uninhabitable by </w:t>
      </w:r>
      <w:r w:rsidR="00501B97" w:rsidRPr="00501B97">
        <w:rPr>
          <w:b/>
          <w:bCs/>
          <w:sz w:val="24"/>
        </w:rPr>
        <w:t>2020</w:t>
      </w:r>
    </w:p>
    <w:p w:rsidR="006E31F7" w:rsidRPr="00501B97" w:rsidRDefault="00501B97" w:rsidP="00501B97">
      <w:pPr>
        <w:rPr>
          <w:sz w:val="24"/>
        </w:rPr>
      </w:pPr>
      <w:r w:rsidRPr="00501B97">
        <w:rPr>
          <w:b/>
          <w:bCs/>
          <w:sz w:val="24"/>
        </w:rPr>
        <w:lastRenderedPageBreak/>
        <w:t>9</w:t>
      </w:r>
      <w:r w:rsidR="006E31F7" w:rsidRPr="00501B97">
        <w:rPr>
          <w:b/>
          <w:bCs/>
          <w:sz w:val="24"/>
        </w:rPr>
        <w:t>6%</w:t>
      </w:r>
      <w:r w:rsidR="006E31F7" w:rsidRPr="00501B97">
        <w:rPr>
          <w:sz w:val="24"/>
        </w:rPr>
        <w:t xml:space="preserve"> </w:t>
      </w:r>
      <w:r w:rsidRPr="00501B97">
        <w:rPr>
          <w:sz w:val="24"/>
        </w:rPr>
        <w:t xml:space="preserve">of </w:t>
      </w:r>
      <w:r w:rsidR="006E31F7" w:rsidRPr="00501B97">
        <w:rPr>
          <w:sz w:val="24"/>
        </w:rPr>
        <w:t>water in Gaza</w:t>
      </w:r>
      <w:r w:rsidRPr="00501B97">
        <w:rPr>
          <w:sz w:val="24"/>
        </w:rPr>
        <w:t xml:space="preserve"> is contaminated and unfit for consumption</w:t>
      </w:r>
    </w:p>
    <w:p w:rsidR="00F15A05" w:rsidRPr="00501B97" w:rsidRDefault="00501B97" w:rsidP="00501B97">
      <w:pPr>
        <w:rPr>
          <w:sz w:val="24"/>
        </w:rPr>
      </w:pPr>
      <w:r w:rsidRPr="00501B97">
        <w:rPr>
          <w:b/>
          <w:bCs/>
          <w:sz w:val="24"/>
        </w:rPr>
        <w:t>U</w:t>
      </w:r>
      <w:r w:rsidR="00F15A05" w:rsidRPr="00501B97">
        <w:rPr>
          <w:b/>
          <w:bCs/>
          <w:sz w:val="24"/>
        </w:rPr>
        <w:t>nemployment</w:t>
      </w:r>
      <w:r w:rsidR="00F15A05" w:rsidRPr="00501B97">
        <w:rPr>
          <w:sz w:val="24"/>
        </w:rPr>
        <w:t xml:space="preserve"> in the </w:t>
      </w:r>
      <w:r w:rsidRPr="00501B97">
        <w:rPr>
          <w:sz w:val="24"/>
        </w:rPr>
        <w:t>Occupied Palestinian Territories was</w:t>
      </w:r>
      <w:r w:rsidR="00F15A05" w:rsidRPr="00501B97">
        <w:rPr>
          <w:sz w:val="24"/>
        </w:rPr>
        <w:t xml:space="preserve"> </w:t>
      </w:r>
      <w:r w:rsidR="00F15A05" w:rsidRPr="00501B97">
        <w:rPr>
          <w:b/>
          <w:bCs/>
          <w:sz w:val="24"/>
        </w:rPr>
        <w:t>27 % in 2016</w:t>
      </w:r>
      <w:r>
        <w:rPr>
          <w:sz w:val="24"/>
        </w:rPr>
        <w:t xml:space="preserve">, compared to </w:t>
      </w:r>
      <w:r w:rsidRPr="00501B97">
        <w:rPr>
          <w:b/>
          <w:bCs/>
          <w:sz w:val="24"/>
        </w:rPr>
        <w:t xml:space="preserve">12% </w:t>
      </w:r>
      <w:r w:rsidR="00F15A05" w:rsidRPr="00501B97">
        <w:rPr>
          <w:b/>
          <w:bCs/>
          <w:sz w:val="24"/>
        </w:rPr>
        <w:t>in 1999</w:t>
      </w:r>
      <w:r w:rsidR="00F15A05" w:rsidRPr="00501B97">
        <w:rPr>
          <w:sz w:val="24"/>
        </w:rPr>
        <w:t>.</w:t>
      </w:r>
    </w:p>
    <w:p w:rsidR="0016639A" w:rsidRPr="00501B97" w:rsidRDefault="003613E9" w:rsidP="00C119ED">
      <w:pPr>
        <w:rPr>
          <w:b/>
          <w:bCs/>
          <w:sz w:val="24"/>
        </w:rPr>
      </w:pPr>
      <w:r w:rsidRPr="00501B97">
        <w:rPr>
          <w:b/>
          <w:bCs/>
          <w:sz w:val="24"/>
        </w:rPr>
        <w:t>Key</w:t>
      </w:r>
      <w:r w:rsidR="00250265" w:rsidRPr="00501B97">
        <w:rPr>
          <w:b/>
          <w:bCs/>
          <w:sz w:val="24"/>
        </w:rPr>
        <w:t xml:space="preserve"> violations</w:t>
      </w:r>
      <w:r w:rsidR="00F15A05" w:rsidRPr="00501B97">
        <w:rPr>
          <w:b/>
          <w:bCs/>
          <w:sz w:val="24"/>
        </w:rPr>
        <w:t xml:space="preserve"> resulting from Israel’s occupation:</w:t>
      </w:r>
    </w:p>
    <w:p w:rsidR="0061025E" w:rsidRPr="00501B97" w:rsidRDefault="0082172C" w:rsidP="0061025E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I</w:t>
      </w:r>
      <w:r w:rsidR="00F15A05" w:rsidRPr="00501B97">
        <w:rPr>
          <w:sz w:val="24"/>
        </w:rPr>
        <w:t>llegal</w:t>
      </w:r>
      <w:r w:rsidR="002B4570" w:rsidRPr="00501B97">
        <w:rPr>
          <w:sz w:val="24"/>
        </w:rPr>
        <w:t xml:space="preserve"> settlement construction and expansion</w:t>
      </w:r>
    </w:p>
    <w:p w:rsidR="002B4570" w:rsidRPr="00501B97" w:rsidRDefault="00250265" w:rsidP="002B4570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Evictions and home demolitions</w:t>
      </w:r>
    </w:p>
    <w:p w:rsidR="00250265" w:rsidRPr="00501B97" w:rsidRDefault="00250265" w:rsidP="00823A1D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Forced displacement and forcible transfer</w:t>
      </w:r>
    </w:p>
    <w:p w:rsidR="003613E9" w:rsidRPr="00501B97" w:rsidRDefault="0082172C" w:rsidP="00823A1D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R</w:t>
      </w:r>
      <w:r w:rsidR="003613E9" w:rsidRPr="00501B97">
        <w:rPr>
          <w:sz w:val="24"/>
        </w:rPr>
        <w:t>estrictions on movement and collective punishment</w:t>
      </w:r>
    </w:p>
    <w:p w:rsidR="003613E9" w:rsidRPr="00501B97" w:rsidRDefault="0082172C" w:rsidP="00823A1D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E</w:t>
      </w:r>
      <w:r w:rsidR="003613E9" w:rsidRPr="00501B97">
        <w:rPr>
          <w:sz w:val="24"/>
        </w:rPr>
        <w:t>xpropriation of natural resources</w:t>
      </w:r>
    </w:p>
    <w:p w:rsidR="003613E9" w:rsidRPr="00501B97" w:rsidRDefault="0082172C" w:rsidP="00823A1D">
      <w:pPr>
        <w:pStyle w:val="ListParagraph"/>
        <w:numPr>
          <w:ilvl w:val="0"/>
          <w:numId w:val="43"/>
        </w:numPr>
        <w:rPr>
          <w:sz w:val="24"/>
        </w:rPr>
      </w:pPr>
      <w:r w:rsidRPr="00501B97">
        <w:rPr>
          <w:sz w:val="24"/>
        </w:rPr>
        <w:t>R</w:t>
      </w:r>
      <w:r w:rsidR="003613E9" w:rsidRPr="00501B97">
        <w:rPr>
          <w:sz w:val="24"/>
        </w:rPr>
        <w:t>estrictions on the right to family life and livelihood</w:t>
      </w:r>
    </w:p>
    <w:p w:rsidR="003613E9" w:rsidRPr="00501B97" w:rsidRDefault="00501B97" w:rsidP="003613E9">
      <w:pPr>
        <w:pStyle w:val="ListParagraph"/>
        <w:numPr>
          <w:ilvl w:val="0"/>
          <w:numId w:val="43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="003613E9" w:rsidRPr="00501B97">
        <w:rPr>
          <w:sz w:val="24"/>
        </w:rPr>
        <w:t xml:space="preserve">rbitrary arrests, administrative detention and unfair trials </w:t>
      </w:r>
    </w:p>
    <w:p w:rsidR="003613E9" w:rsidRPr="00501B97" w:rsidRDefault="003613E9" w:rsidP="003613E9">
      <w:pPr>
        <w:pStyle w:val="ListParagraph"/>
        <w:numPr>
          <w:ilvl w:val="0"/>
          <w:numId w:val="43"/>
        </w:numPr>
        <w:spacing w:after="0" w:line="240" w:lineRule="auto"/>
        <w:rPr>
          <w:sz w:val="24"/>
        </w:rPr>
      </w:pPr>
      <w:r w:rsidRPr="00501B97">
        <w:rPr>
          <w:sz w:val="24"/>
        </w:rPr>
        <w:t>Torture and other ill-treatment</w:t>
      </w:r>
    </w:p>
    <w:p w:rsidR="00501B97" w:rsidRDefault="003613E9" w:rsidP="00501B97">
      <w:pPr>
        <w:pStyle w:val="ListParagraph"/>
        <w:numPr>
          <w:ilvl w:val="0"/>
          <w:numId w:val="43"/>
        </w:numPr>
        <w:spacing w:after="0" w:line="240" w:lineRule="auto"/>
        <w:rPr>
          <w:sz w:val="24"/>
        </w:rPr>
      </w:pPr>
      <w:r w:rsidRPr="00501B97">
        <w:rPr>
          <w:sz w:val="24"/>
        </w:rPr>
        <w:t>Unlawful killings</w:t>
      </w:r>
    </w:p>
    <w:p w:rsidR="003613E9" w:rsidRDefault="00501B97" w:rsidP="00501B97">
      <w:pPr>
        <w:spacing w:after="0" w:line="240" w:lineRule="auto"/>
        <w:ind w:left="360"/>
        <w:rPr>
          <w:rStyle w:val="CommentReference"/>
          <w:sz w:val="24"/>
          <w:szCs w:val="24"/>
        </w:rPr>
      </w:pPr>
      <w:r>
        <w:rPr>
          <w:sz w:val="24"/>
        </w:rPr>
        <w:t>10)</w:t>
      </w:r>
      <w:r w:rsidR="003613E9" w:rsidRPr="00501B97">
        <w:rPr>
          <w:sz w:val="24"/>
        </w:rPr>
        <w:t>Restrictions on free expression, association</w:t>
      </w:r>
      <w:r w:rsidR="003613E9" w:rsidRPr="00501B97">
        <w:rPr>
          <w:rStyle w:val="CommentReference"/>
          <w:sz w:val="24"/>
          <w:szCs w:val="24"/>
        </w:rPr>
        <w:t xml:space="preserve"> and assembly</w:t>
      </w:r>
    </w:p>
    <w:p w:rsidR="00720206" w:rsidRPr="00501B97" w:rsidRDefault="00720206" w:rsidP="00501B97">
      <w:pPr>
        <w:spacing w:after="0" w:line="240" w:lineRule="auto"/>
        <w:ind w:left="360"/>
        <w:rPr>
          <w:sz w:val="24"/>
        </w:rPr>
      </w:pPr>
      <w:r>
        <w:rPr>
          <w:rStyle w:val="CommentReference"/>
          <w:sz w:val="24"/>
          <w:szCs w:val="24"/>
        </w:rPr>
        <w:t>ENDS</w:t>
      </w:r>
      <w:bookmarkStart w:id="0" w:name="_GoBack"/>
      <w:bookmarkEnd w:id="0"/>
    </w:p>
    <w:p w:rsidR="003613E9" w:rsidRPr="00501B97" w:rsidRDefault="003613E9" w:rsidP="003613E9">
      <w:pPr>
        <w:ind w:left="360"/>
        <w:rPr>
          <w:sz w:val="24"/>
        </w:rPr>
      </w:pPr>
    </w:p>
    <w:p w:rsidR="00461ABD" w:rsidRPr="00501B97" w:rsidRDefault="00461ABD" w:rsidP="0016639A">
      <w:pPr>
        <w:rPr>
          <w:sz w:val="24"/>
        </w:rPr>
      </w:pPr>
    </w:p>
    <w:sectPr w:rsidR="00461ABD" w:rsidRPr="00501B97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9A" w:rsidRDefault="0016639A">
      <w:r>
        <w:separator/>
      </w:r>
    </w:p>
  </w:endnote>
  <w:endnote w:type="continuationSeparator" w:id="0">
    <w:p w:rsidR="0016639A" w:rsidRDefault="001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9A" w:rsidRDefault="0016639A">
      <w:r>
        <w:separator/>
      </w:r>
    </w:p>
  </w:footnote>
  <w:footnote w:type="continuationSeparator" w:id="0">
    <w:p w:rsidR="0016639A" w:rsidRDefault="0016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0E4A5DDA"/>
    <w:multiLevelType w:val="multilevel"/>
    <w:tmpl w:val="98F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C273F"/>
    <w:multiLevelType w:val="multilevel"/>
    <w:tmpl w:val="5B58B218"/>
    <w:numStyleLink w:val="AIBullet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3BB4678"/>
    <w:multiLevelType w:val="hybridMultilevel"/>
    <w:tmpl w:val="D06A0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E701BFE"/>
    <w:multiLevelType w:val="hybridMultilevel"/>
    <w:tmpl w:val="A7760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6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6A44978"/>
    <w:multiLevelType w:val="multilevel"/>
    <w:tmpl w:val="5B58B218"/>
    <w:numStyleLink w:val="AIBulletList"/>
  </w:abstractNum>
  <w:abstractNum w:abstractNumId="38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9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2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9"/>
  </w:num>
  <w:num w:numId="14">
    <w:abstractNumId w:val="17"/>
  </w:num>
  <w:num w:numId="15">
    <w:abstractNumId w:val="27"/>
  </w:num>
  <w:num w:numId="16">
    <w:abstractNumId w:val="31"/>
  </w:num>
  <w:num w:numId="17">
    <w:abstractNumId w:val="40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6"/>
  </w:num>
  <w:num w:numId="23">
    <w:abstractNumId w:val="35"/>
  </w:num>
  <w:num w:numId="24">
    <w:abstractNumId w:val="12"/>
  </w:num>
  <w:num w:numId="25">
    <w:abstractNumId w:val="19"/>
  </w:num>
  <w:num w:numId="26">
    <w:abstractNumId w:val="41"/>
  </w:num>
  <w:num w:numId="27">
    <w:abstractNumId w:val="10"/>
  </w:num>
  <w:num w:numId="28">
    <w:abstractNumId w:val="29"/>
  </w:num>
  <w:num w:numId="29">
    <w:abstractNumId w:val="16"/>
  </w:num>
  <w:num w:numId="30">
    <w:abstractNumId w:val="38"/>
  </w:num>
  <w:num w:numId="31">
    <w:abstractNumId w:val="13"/>
  </w:num>
  <w:num w:numId="32">
    <w:abstractNumId w:val="33"/>
  </w:num>
  <w:num w:numId="33">
    <w:abstractNumId w:val="3"/>
  </w:num>
  <w:num w:numId="34">
    <w:abstractNumId w:val="37"/>
  </w:num>
  <w:num w:numId="35">
    <w:abstractNumId w:val="23"/>
  </w:num>
  <w:num w:numId="36">
    <w:abstractNumId w:val="42"/>
  </w:num>
  <w:num w:numId="37">
    <w:abstractNumId w:val="25"/>
  </w:num>
  <w:num w:numId="38">
    <w:abstractNumId w:val="18"/>
  </w:num>
  <w:num w:numId="39">
    <w:abstractNumId w:val="20"/>
  </w:num>
  <w:num w:numId="40">
    <w:abstractNumId w:val="6"/>
  </w:num>
  <w:num w:numId="4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A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6639A"/>
    <w:rsid w:val="00171FAA"/>
    <w:rsid w:val="00180B32"/>
    <w:rsid w:val="001A1321"/>
    <w:rsid w:val="001B6144"/>
    <w:rsid w:val="001C51CA"/>
    <w:rsid w:val="00221079"/>
    <w:rsid w:val="002451ED"/>
    <w:rsid w:val="00245655"/>
    <w:rsid w:val="00250265"/>
    <w:rsid w:val="00253532"/>
    <w:rsid w:val="002639C3"/>
    <w:rsid w:val="002A127E"/>
    <w:rsid w:val="002A4C7D"/>
    <w:rsid w:val="002B137E"/>
    <w:rsid w:val="002B4570"/>
    <w:rsid w:val="002C37B4"/>
    <w:rsid w:val="003070EF"/>
    <w:rsid w:val="00315CAB"/>
    <w:rsid w:val="0034186D"/>
    <w:rsid w:val="003521FA"/>
    <w:rsid w:val="0035327E"/>
    <w:rsid w:val="003613E9"/>
    <w:rsid w:val="003B4588"/>
    <w:rsid w:val="003E781B"/>
    <w:rsid w:val="004027CF"/>
    <w:rsid w:val="00461ABD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01B97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7EDC"/>
    <w:rsid w:val="005B4A41"/>
    <w:rsid w:val="005C3139"/>
    <w:rsid w:val="005D1A79"/>
    <w:rsid w:val="005E5D20"/>
    <w:rsid w:val="005E7207"/>
    <w:rsid w:val="005F3606"/>
    <w:rsid w:val="00602F51"/>
    <w:rsid w:val="0061025E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E31F7"/>
    <w:rsid w:val="00720206"/>
    <w:rsid w:val="00723001"/>
    <w:rsid w:val="00726498"/>
    <w:rsid w:val="00727A99"/>
    <w:rsid w:val="007321BD"/>
    <w:rsid w:val="00754359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172C"/>
    <w:rsid w:val="00823A1D"/>
    <w:rsid w:val="00826312"/>
    <w:rsid w:val="0086333C"/>
    <w:rsid w:val="00865824"/>
    <w:rsid w:val="008931EA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119ED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A05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9C180DE-B08D-4150-8867-EE33352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Default">
    <w:name w:val="Default"/>
    <w:rsid w:val="0016639A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table" w:styleId="TableGrid">
    <w:name w:val="Table Grid"/>
    <w:basedOn w:val="TableNormal"/>
    <w:locked/>
    <w:rsid w:val="001663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1A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61ABD"/>
    <w:rPr>
      <w:rFonts w:ascii="Segoe UI" w:hAnsi="Segoe UI" w:cs="Segoe UI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rsid w:val="002B45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70"/>
    <w:pPr>
      <w:spacing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570"/>
    <w:rPr>
      <w:rFonts w:ascii="Amnesty Trade Gothic" w:eastAsia="MS Mincho" w:hAnsi="Amnesty Trade Gothic"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2B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 Hashash</dc:creator>
  <cp:keywords/>
  <dc:description/>
  <cp:lastModifiedBy>Sara Hashash</cp:lastModifiedBy>
  <cp:revision>2</cp:revision>
  <cp:lastPrinted>2017-05-31T11:00:00Z</cp:lastPrinted>
  <dcterms:created xsi:type="dcterms:W3CDTF">2017-06-01T16:27:00Z</dcterms:created>
  <dcterms:modified xsi:type="dcterms:W3CDTF">2017-06-01T16:27:00Z</dcterms:modified>
</cp:coreProperties>
</file>